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8B21" w14:textId="5611DC58" w:rsidR="00061017" w:rsidRDefault="00534155" w:rsidP="00534155">
      <w:pPr>
        <w:pStyle w:val="Heading1"/>
        <w:jc w:val="center"/>
        <w:rPr>
          <w:b/>
          <w:bCs/>
        </w:rPr>
      </w:pPr>
      <w:r w:rsidRPr="00534155">
        <w:rPr>
          <w:b/>
          <w:bCs/>
        </w:rPr>
        <w:t>T</w:t>
      </w:r>
      <w:r w:rsidR="00B00867">
        <w:rPr>
          <w:b/>
          <w:bCs/>
        </w:rPr>
        <w:t xml:space="preserve">exas </w:t>
      </w:r>
      <w:r w:rsidRPr="00534155">
        <w:rPr>
          <w:b/>
          <w:bCs/>
        </w:rPr>
        <w:t>M</w:t>
      </w:r>
      <w:r w:rsidR="00B00867">
        <w:rPr>
          <w:b/>
          <w:bCs/>
        </w:rPr>
        <w:t xml:space="preserve">anual on </w:t>
      </w:r>
      <w:r w:rsidRPr="00534155">
        <w:rPr>
          <w:b/>
          <w:bCs/>
        </w:rPr>
        <w:t>U</w:t>
      </w:r>
      <w:r w:rsidR="00B00867">
        <w:rPr>
          <w:b/>
          <w:bCs/>
        </w:rPr>
        <w:t xml:space="preserve">niform </w:t>
      </w:r>
      <w:r w:rsidRPr="00534155">
        <w:rPr>
          <w:b/>
          <w:bCs/>
        </w:rPr>
        <w:t>T</w:t>
      </w:r>
      <w:r w:rsidR="00B00867">
        <w:rPr>
          <w:b/>
          <w:bCs/>
        </w:rPr>
        <w:t xml:space="preserve">raffic </w:t>
      </w:r>
      <w:r w:rsidRPr="00534155">
        <w:rPr>
          <w:b/>
          <w:bCs/>
        </w:rPr>
        <w:t>C</w:t>
      </w:r>
      <w:r w:rsidR="00B00867">
        <w:rPr>
          <w:b/>
          <w:bCs/>
        </w:rPr>
        <w:t xml:space="preserve">ontrol </w:t>
      </w:r>
      <w:r w:rsidRPr="00534155">
        <w:rPr>
          <w:b/>
          <w:bCs/>
        </w:rPr>
        <w:t>D</w:t>
      </w:r>
      <w:r w:rsidR="00B00867">
        <w:rPr>
          <w:b/>
          <w:bCs/>
        </w:rPr>
        <w:t>evices</w:t>
      </w:r>
      <w:r w:rsidRPr="00534155">
        <w:rPr>
          <w:b/>
          <w:bCs/>
        </w:rPr>
        <w:t xml:space="preserve"> – Chapter 5 Overview</w:t>
      </w:r>
    </w:p>
    <w:p w14:paraId="58789C4D" w14:textId="36B53B58" w:rsidR="00534155" w:rsidRDefault="002B4C84" w:rsidP="002B4C84">
      <w:pPr>
        <w:pStyle w:val="Heading2"/>
        <w:jc w:val="center"/>
        <w:rPr>
          <w:b/>
          <w:bCs/>
        </w:rPr>
      </w:pPr>
      <w:r w:rsidRPr="002B4C84">
        <w:rPr>
          <w:b/>
          <w:bCs/>
        </w:rPr>
        <w:t>Traffic Control Devices for Low Volume Roads</w:t>
      </w:r>
    </w:p>
    <w:p w14:paraId="25939255" w14:textId="70053626" w:rsidR="002B4C84" w:rsidRDefault="002B4C84" w:rsidP="002B4C84"/>
    <w:p w14:paraId="12FB3EED" w14:textId="4AE5FCC3" w:rsidR="00B00867" w:rsidRPr="00B00867" w:rsidRDefault="00B00867" w:rsidP="00B00867">
      <w:pPr>
        <w:pStyle w:val="Heading2"/>
        <w:rPr>
          <w:b/>
          <w:bCs/>
          <w:i/>
          <w:iCs/>
        </w:rPr>
      </w:pPr>
      <w:r w:rsidRPr="00B00867">
        <w:rPr>
          <w:b/>
          <w:bCs/>
          <w:i/>
          <w:iCs/>
        </w:rPr>
        <w:t xml:space="preserve">Plain Talk About the Texas Manual on Uniform Traffic Control Devices </w:t>
      </w:r>
      <w:r w:rsidR="00874C4A">
        <w:rPr>
          <w:b/>
          <w:bCs/>
          <w:i/>
          <w:iCs/>
        </w:rPr>
        <w:t>(TMUTCD)</w:t>
      </w:r>
    </w:p>
    <w:p w14:paraId="4C02693E" w14:textId="50882569" w:rsidR="00B00867" w:rsidRDefault="00B00867" w:rsidP="002B4C84"/>
    <w:p w14:paraId="08A629EA" w14:textId="7CDBED49" w:rsidR="00874C4A" w:rsidRDefault="00C348CA" w:rsidP="002B4C84">
      <w:r>
        <w:rPr>
          <w:noProof/>
        </w:rPr>
        <w:drawing>
          <wp:anchor distT="0" distB="0" distL="114300" distR="114300" simplePos="0" relativeHeight="251658240" behindDoc="0" locked="0" layoutInCell="1" allowOverlap="1" wp14:anchorId="3CFEBB26" wp14:editId="0C3179B6">
            <wp:simplePos x="0" y="0"/>
            <wp:positionH relativeFrom="column">
              <wp:posOffset>5015230</wp:posOffset>
            </wp:positionH>
            <wp:positionV relativeFrom="paragraph">
              <wp:posOffset>148491</wp:posOffset>
            </wp:positionV>
            <wp:extent cx="1874301" cy="2419350"/>
            <wp:effectExtent l="0" t="0" r="0" b="0"/>
            <wp:wrapNone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81" t="10700" r="34815" b="17696"/>
                    <a:stretch/>
                  </pic:blipFill>
                  <pic:spPr bwMode="auto">
                    <a:xfrm>
                      <a:off x="0" y="0"/>
                      <a:ext cx="1874301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867">
        <w:t xml:space="preserve">From </w:t>
      </w:r>
      <w:r w:rsidR="000C43F8">
        <w:t>time to time</w:t>
      </w:r>
      <w:r w:rsidR="00B00867">
        <w:t xml:space="preserve">, officials in cities or counties in Texas are encountered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   </w:t>
      </w:r>
      <w:r w:rsidR="00B00867">
        <w:t xml:space="preserve">who are under the impression that because they are a county or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  </w:t>
      </w:r>
      <w:r w:rsidR="00B00867">
        <w:t xml:space="preserve">municipality in the </w:t>
      </w:r>
      <w:r w:rsidR="00874C4A">
        <w:t xml:space="preserve">state, they are exempt from the regulatory requirements of the TMUTCD.  That belief is entirely wrong.  Such belief and practice can subject your city or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</w:t>
      </w:r>
      <w:r w:rsidR="00874C4A">
        <w:t xml:space="preserve">county to liability if you do not follow the requirements of the TMUTCD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 </w:t>
      </w:r>
      <w:r w:rsidR="00874C4A">
        <w:t xml:space="preserve">when it comes to the various requirements dealing with signs, markers, </w:t>
      </w:r>
      <w:r w:rsidR="0096093A">
        <w:tab/>
      </w:r>
      <w:r w:rsidR="0096093A">
        <w:tab/>
      </w:r>
      <w:r w:rsidR="0096093A">
        <w:tab/>
        <w:t xml:space="preserve">  </w:t>
      </w:r>
      <w:r w:rsidR="00874C4A">
        <w:t xml:space="preserve">channelizing devices, traffic control signals, pedestrian signals, school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</w:t>
      </w:r>
      <w:r w:rsidR="00874C4A">
        <w:t>zones, temporary traffic control elements</w:t>
      </w:r>
      <w:r w:rsidR="000C43F8">
        <w:t>,</w:t>
      </w:r>
      <w:r w:rsidR="00874C4A">
        <w:t xml:space="preserve"> and the list goes on. </w:t>
      </w:r>
    </w:p>
    <w:p w14:paraId="1FEB101E" w14:textId="6F649F85" w:rsidR="00874C4A" w:rsidRDefault="00874C4A" w:rsidP="002B4C84"/>
    <w:p w14:paraId="62A7505F" w14:textId="1D82A26E" w:rsidR="00B00867" w:rsidRDefault="002B4C84" w:rsidP="00B00867">
      <w:r>
        <w:t xml:space="preserve">The Texas Manual on Uniform Traffic Control Devices (TMUTCD) </w:t>
      </w:r>
      <w:r w:rsidR="00B00867">
        <w:t xml:space="preserve">is </w:t>
      </w:r>
      <w:r w:rsidR="0096093A">
        <w:tab/>
      </w:r>
      <w:r w:rsidR="0096093A">
        <w:tab/>
      </w:r>
      <w:r w:rsidR="0096093A">
        <w:tab/>
      </w:r>
      <w:r w:rsidR="00B00867">
        <w:t>incorporated reference</w:t>
      </w:r>
      <w:r w:rsidR="000C43F8">
        <w:t>d</w:t>
      </w:r>
      <w:r w:rsidR="00B00867">
        <w:t xml:space="preserve"> in the Texas Administrative Code, Title 43, Section 25.1 and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  </w:t>
      </w:r>
      <w:r w:rsidR="00B00867">
        <w:t>shall be recognized as the Texas</w:t>
      </w:r>
      <w:r w:rsidR="0096093A">
        <w:t xml:space="preserve"> </w:t>
      </w:r>
      <w:r w:rsidR="00B00867">
        <w:t xml:space="preserve">standard for all traffic control devices </w:t>
      </w:r>
      <w:r w:rsidR="0096093A">
        <w:tab/>
      </w:r>
      <w:r w:rsidR="0096093A">
        <w:tab/>
      </w:r>
      <w:r w:rsidR="0096093A">
        <w:tab/>
        <w:t xml:space="preserve">         </w:t>
      </w:r>
      <w:r w:rsidR="00B00867">
        <w:t xml:space="preserve">installed on any street, highway, bikeway, or private road open </w:t>
      </w:r>
      <w:r w:rsidR="0096093A">
        <w:t xml:space="preserve">to public </w:t>
      </w:r>
    </w:p>
    <w:p w14:paraId="694740DE" w14:textId="20F7F72A" w:rsidR="00B00867" w:rsidRDefault="00B00867" w:rsidP="00B00867">
      <w:r>
        <w:t xml:space="preserve">travel (see definition in Section 1A.13) in accordance with 23 U.S.C.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</w:t>
      </w:r>
      <w:r>
        <w:t xml:space="preserve">109(d) and 402(a). </w:t>
      </w:r>
      <w:r w:rsidR="001A22C7">
        <w:t xml:space="preserve"> </w:t>
      </w:r>
      <w:r>
        <w:t xml:space="preserve">The policies and procedures of the Texas Department </w:t>
      </w:r>
      <w:r w:rsidR="0096093A">
        <w:tab/>
      </w:r>
      <w:r w:rsidR="0096093A">
        <w:tab/>
      </w:r>
      <w:r w:rsidR="0096093A">
        <w:tab/>
      </w:r>
      <w:r w:rsidR="0096093A">
        <w:tab/>
        <w:t xml:space="preserve">        </w:t>
      </w:r>
      <w:r>
        <w:t>of Transportation and the Federal Highway Administration (FHWA) to obtain basic uniformity of traffic control devices shall be as described in 23 CFR 655, Subpart</w:t>
      </w:r>
      <w:r w:rsidR="002843E8">
        <w:t xml:space="preserve"> F. </w:t>
      </w:r>
    </w:p>
    <w:p w14:paraId="1C9CBB5A" w14:textId="5BA9C3BB" w:rsidR="002B4C84" w:rsidRDefault="002B4C84" w:rsidP="002B4C84"/>
    <w:p w14:paraId="015CED1E" w14:textId="4F9F3204" w:rsidR="00B00867" w:rsidRDefault="001A22C7" w:rsidP="00B00867">
      <w:r>
        <w:t xml:space="preserve">Where cities and counties do get a break from the heavy regulation of signs and markers falls into Part 5 of the TMUTCD titled </w:t>
      </w:r>
      <w:r w:rsidRPr="001A22C7">
        <w:t>Traffic Control Devices for Low Volume Roads</w:t>
      </w:r>
      <w:r>
        <w:t xml:space="preserve">.  A </w:t>
      </w:r>
      <w:r w:rsidR="00B00867">
        <w:t>low-volume road shall be defined for this Part of the Manual (Chapter 5A. General) as follows:</w:t>
      </w:r>
    </w:p>
    <w:p w14:paraId="6501588F" w14:textId="1BCB1E8C" w:rsidR="00B00867" w:rsidRDefault="00B00867" w:rsidP="00B00867">
      <w:pPr>
        <w:ind w:left="720"/>
      </w:pPr>
      <w:r>
        <w:t xml:space="preserve">A. A low-volume road shall be a facility lying outside of built-up areas of cities, towns, and </w:t>
      </w:r>
    </w:p>
    <w:p w14:paraId="7FAF5CC8" w14:textId="46C835D3" w:rsidR="00B00867" w:rsidRDefault="00B00867" w:rsidP="00B00867">
      <w:pPr>
        <w:ind w:left="720"/>
      </w:pPr>
      <w:r>
        <w:t>communities, and it shall have a traffic volume of less than 400 AADT.</w:t>
      </w:r>
    </w:p>
    <w:p w14:paraId="099FFF39" w14:textId="36C963E1" w:rsidR="00B00867" w:rsidRDefault="00B00867" w:rsidP="00B00867">
      <w:pPr>
        <w:ind w:left="720"/>
      </w:pPr>
      <w:r>
        <w:t xml:space="preserve">B. A low-volume road shall not be a freeway, an expressway, an interchange ramp, a freeway service road, a road on a designated State highway system, or a residential street in a neighborhood.  In terms of highway classification, it shall be a variation of a conventional </w:t>
      </w:r>
      <w:r w:rsidR="001A22C7">
        <w:t>road,</w:t>
      </w:r>
      <w:r>
        <w:t xml:space="preserve"> or a special purpose road as defined in Section 1A.13.</w:t>
      </w:r>
    </w:p>
    <w:p w14:paraId="5A0ED7AA" w14:textId="29F5A80D" w:rsidR="00B00867" w:rsidRPr="002B4C84" w:rsidRDefault="00B00867" w:rsidP="00B00867">
      <w:pPr>
        <w:ind w:left="720"/>
      </w:pPr>
      <w:r>
        <w:t>C. A low-volume road shall be classified as either paved or unpaved</w:t>
      </w:r>
    </w:p>
    <w:p w14:paraId="39B92FB9" w14:textId="7695469C" w:rsidR="002B4C84" w:rsidRDefault="00ED476A" w:rsidP="002B4C84">
      <w:r>
        <w:rPr>
          <w:noProof/>
        </w:rPr>
        <w:drawing>
          <wp:anchor distT="0" distB="0" distL="114300" distR="114300" simplePos="0" relativeHeight="251659264" behindDoc="0" locked="0" layoutInCell="1" allowOverlap="1" wp14:anchorId="7010A00D" wp14:editId="7FEA0F83">
            <wp:simplePos x="0" y="0"/>
            <wp:positionH relativeFrom="column">
              <wp:posOffset>0</wp:posOffset>
            </wp:positionH>
            <wp:positionV relativeFrom="paragraph">
              <wp:posOffset>96520</wp:posOffset>
            </wp:positionV>
            <wp:extent cx="2185189" cy="1606550"/>
            <wp:effectExtent l="0" t="0" r="5715" b="0"/>
            <wp:wrapNone/>
            <wp:docPr id="7" name="Picture 6" descr="Graphical user interface,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C93C04D-0438-4686-B3D4-8EEB68316D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Graphical user interface, text&#10;&#10;Description automatically generated">
                      <a:extLst>
                        <a:ext uri="{FF2B5EF4-FFF2-40B4-BE49-F238E27FC236}">
                          <a16:creationId xmlns:a16="http://schemas.microsoft.com/office/drawing/2014/main" id="{9C93C04D-0438-4686-B3D4-8EEB68316D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6"/>
                    <a:stretch/>
                  </pic:blipFill>
                  <pic:spPr>
                    <a:xfrm>
                      <a:off x="0" y="0"/>
                      <a:ext cx="2185189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3CD165" w14:textId="17B6E35B" w:rsidR="008075D9" w:rsidRPr="008075D9" w:rsidRDefault="001A22C7" w:rsidP="00ED476A">
      <w:pPr>
        <w:ind w:left="3600"/>
      </w:pPr>
      <w:r>
        <w:t xml:space="preserve">The question that comes into play has to do with 5A. General item A </w:t>
      </w:r>
      <w:r w:rsidR="008075D9">
        <w:t xml:space="preserve">requires the road to have a traffic volume of 400 AADT (Annual Average Daily Traffic) count.  </w:t>
      </w:r>
      <w:r w:rsidR="008075D9" w:rsidRPr="008075D9">
        <w:rPr>
          <w:b/>
          <w:bCs/>
          <w:i/>
          <w:iCs/>
          <w:u w:val="single"/>
        </w:rPr>
        <w:t>The question is</w:t>
      </w:r>
      <w:r w:rsidR="000C43F8">
        <w:rPr>
          <w:b/>
          <w:bCs/>
          <w:i/>
          <w:iCs/>
          <w:u w:val="single"/>
        </w:rPr>
        <w:t>,</w:t>
      </w:r>
      <w:r w:rsidR="008075D9" w:rsidRPr="008075D9">
        <w:rPr>
          <w:b/>
          <w:bCs/>
          <w:i/>
          <w:iCs/>
          <w:u w:val="single"/>
        </w:rPr>
        <w:t xml:space="preserve"> how do you know what the traffic count is on any of your roads?  </w:t>
      </w:r>
      <w:r w:rsidR="008075D9">
        <w:t xml:space="preserve">The best way is to conduct an actual traffic count.  The TxLTAP has equipment that can be checked out to cities and counties for no cost for a 30-day term.  The term can be extended if there is </w:t>
      </w:r>
      <w:r w:rsidR="000C43F8">
        <w:t>no waitlist</w:t>
      </w:r>
      <w:r w:rsidR="008075D9">
        <w:t xml:space="preserve"> for the item.  TxLTAP has two </w:t>
      </w:r>
      <w:r w:rsidR="00ED476A">
        <w:t xml:space="preserve">MetroCount traffic counters (shown here) available for your use – use them!  </w:t>
      </w:r>
    </w:p>
    <w:p w14:paraId="1F448F14" w14:textId="57C2B64C" w:rsidR="001A22C7" w:rsidRDefault="00B64E79" w:rsidP="002B4C8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E5687A" wp14:editId="24F66699">
                <wp:simplePos x="0" y="0"/>
                <wp:positionH relativeFrom="column">
                  <wp:posOffset>0</wp:posOffset>
                </wp:positionH>
                <wp:positionV relativeFrom="paragraph">
                  <wp:posOffset>10828</wp:posOffset>
                </wp:positionV>
                <wp:extent cx="2185035" cy="156411"/>
                <wp:effectExtent l="0" t="0" r="571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5035" cy="156411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E7C7F9D" w14:textId="19F17B22" w:rsidR="000C43F8" w:rsidRPr="00870497" w:rsidRDefault="000C43F8" w:rsidP="00B64E7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Texas LTAP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68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85pt;width:172.05pt;height:12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" stroked="f">
                <v:textbox inset="0,0,0,0">
                  <w:txbxContent>
                    <w:p w14:paraId="7E7C7F9D" w14:textId="19F17B22" w:rsidR="000C43F8" w:rsidRPr="00870497" w:rsidRDefault="000C43F8" w:rsidP="00B64E79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courtesy of Texas LTAP</w:t>
                      </w:r>
                    </w:p>
                  </w:txbxContent>
                </v:textbox>
              </v:shape>
            </w:pict>
          </mc:Fallback>
        </mc:AlternateContent>
      </w:r>
    </w:p>
    <w:p w14:paraId="067BC242" w14:textId="3AA04E77" w:rsidR="00ED476A" w:rsidRDefault="00ED476A" w:rsidP="00ED476A">
      <w:r>
        <w:t xml:space="preserve">Another factor that needs to be considered if you sign and mark according to low volume roads is provided in 5A.01 that states:  At some locations on low-volume roads, the use of traffic control devices </w:t>
      </w:r>
      <w:r w:rsidRPr="00ED476A">
        <w:rPr>
          <w:u w:val="single"/>
        </w:rPr>
        <w:t>might be needed to provide the road user limited, but essential, information regarding regulation, guidance, and warning</w:t>
      </w:r>
      <w:r>
        <w:t>.  Other Parts of this Manual contain provisions applicable to all low-volume roads; however, Part 5 specifically supplements and references the provisions for traffic control devices commonly used on low-volume roads.  (</w:t>
      </w:r>
      <w:r w:rsidR="00205362">
        <w:t>Section</w:t>
      </w:r>
      <w:r>
        <w:t xml:space="preserve"> underlined for emphasis)</w:t>
      </w:r>
    </w:p>
    <w:p w14:paraId="01DA2D08" w14:textId="2DE50B6C" w:rsidR="00ED476A" w:rsidRDefault="00B64E79" w:rsidP="002B4C8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F40B85" wp14:editId="41953E55">
                <wp:simplePos x="0" y="0"/>
                <wp:positionH relativeFrom="column">
                  <wp:posOffset>4455160</wp:posOffset>
                </wp:positionH>
                <wp:positionV relativeFrom="paragraph">
                  <wp:posOffset>2025650</wp:posOffset>
                </wp:positionV>
                <wp:extent cx="2395855" cy="6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585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D6F202" w14:textId="39F8F20D" w:rsidR="00B64E79" w:rsidRPr="003B060B" w:rsidRDefault="00B64E79" w:rsidP="00B64E79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R. L. Belk Consulting, LLC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40B85" id="Text Box 3" o:spid="_x0000_s1027" type="#_x0000_t202" style="position:absolute;margin-left:350.8pt;margin-top:159.5pt;width:188.65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" stroked="f">
                <v:textbox style="mso-fit-shape-to-text:t" inset="0,0,0,0">
                  <w:txbxContent>
                    <w:p w14:paraId="28D6F202" w14:textId="39F8F20D" w:rsidR="00B64E79" w:rsidRPr="003B060B" w:rsidRDefault="00B64E79" w:rsidP="00B64E79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courtesy of R. L. Belk Consulting, LLC</w:t>
                      </w:r>
                    </w:p>
                  </w:txbxContent>
                </v:textbox>
              </v:shape>
            </w:pict>
          </mc:Fallback>
        </mc:AlternateContent>
      </w:r>
      <w:r w:rsidR="00BF0D45">
        <w:rPr>
          <w:noProof/>
        </w:rPr>
        <w:drawing>
          <wp:anchor distT="0" distB="0" distL="114300" distR="114300" simplePos="0" relativeHeight="251660288" behindDoc="0" locked="0" layoutInCell="1" allowOverlap="1" wp14:anchorId="7551F950" wp14:editId="4D20CBC1">
            <wp:simplePos x="0" y="0"/>
            <wp:positionH relativeFrom="column">
              <wp:posOffset>4455583</wp:posOffset>
            </wp:positionH>
            <wp:positionV relativeFrom="paragraph">
              <wp:posOffset>171450</wp:posOffset>
            </wp:positionV>
            <wp:extent cx="2396067" cy="1797050"/>
            <wp:effectExtent l="0" t="0" r="4445" b="0"/>
            <wp:wrapNone/>
            <wp:docPr id="11" name="Picture 10" descr="A tree on a dirt roa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9F1AFDF-4873-461D-A25E-EF77EA7472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tree on a dirt road&#10;&#10;Description automatically generated">
                      <a:extLst>
                        <a:ext uri="{FF2B5EF4-FFF2-40B4-BE49-F238E27FC236}">
                          <a16:creationId xmlns:a16="http://schemas.microsoft.com/office/drawing/2014/main" id="{D9F1AFDF-4873-461D-A25E-EF77EA7472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141" cy="179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021E5" w14:textId="64FC10CF" w:rsidR="00ED476A" w:rsidRDefault="00ED476A" w:rsidP="002B4C84">
      <w:r>
        <w:t xml:space="preserve">Keep in mind that others use your </w:t>
      </w:r>
      <w:r w:rsidR="000C43F8">
        <w:t>low-volume</w:t>
      </w:r>
      <w:r>
        <w:t xml:space="preserve"> roads, not just </w:t>
      </w:r>
      <w:r w:rsidR="002F0F1A">
        <w:tab/>
      </w:r>
      <w:r w:rsidR="002F0F1A">
        <w:tab/>
      </w:r>
      <w:r w:rsidR="002F0F1A">
        <w:tab/>
      </w:r>
      <w:r w:rsidR="002F0F1A">
        <w:tab/>
        <w:t xml:space="preserve">       </w:t>
      </w:r>
      <w:r>
        <w:t xml:space="preserve">residents that </w:t>
      </w:r>
      <w:r w:rsidR="002F0F1A">
        <w:t xml:space="preserve">live on </w:t>
      </w:r>
      <w:r w:rsidR="000C43F8">
        <w:t>them</w:t>
      </w:r>
      <w:r w:rsidR="002F0F1A">
        <w:t xml:space="preserve">.  </w:t>
      </w:r>
      <w:r w:rsidR="000C43F8">
        <w:t>For</w:t>
      </w:r>
      <w:r w:rsidR="002F0F1A">
        <w:t xml:space="preserve"> example, the picture to the right is </w:t>
      </w:r>
      <w:r w:rsidR="002F0F1A">
        <w:tab/>
      </w:r>
      <w:r w:rsidR="002F0F1A">
        <w:tab/>
      </w:r>
      <w:r w:rsidR="002F0F1A">
        <w:tab/>
      </w:r>
      <w:r w:rsidR="002F0F1A">
        <w:tab/>
      </w:r>
      <w:r w:rsidR="002F0F1A">
        <w:tab/>
        <w:t xml:space="preserve">    from a Texas county.  The speed limit is posted at 50 MPH.   Do </w:t>
      </w:r>
      <w:r w:rsidR="002F0F1A">
        <w:tab/>
      </w:r>
      <w:r w:rsidR="002F0F1A">
        <w:tab/>
      </w:r>
      <w:r w:rsidR="002F0F1A">
        <w:tab/>
      </w:r>
      <w:r w:rsidR="002F0F1A">
        <w:tab/>
      </w:r>
      <w:r w:rsidR="002F0F1A">
        <w:tab/>
        <w:t xml:space="preserve">     you see any problems that </w:t>
      </w:r>
      <w:r w:rsidR="00BF0D45">
        <w:t xml:space="preserve">a lack of signage here may present? </w:t>
      </w:r>
      <w:r w:rsidR="002F0F1A">
        <w:t xml:space="preserve">  </w:t>
      </w:r>
      <w:r w:rsidR="002F0F1A">
        <w:tab/>
      </w:r>
      <w:r w:rsidR="002F0F1A">
        <w:tab/>
      </w:r>
      <w:r w:rsidR="002F0F1A">
        <w:tab/>
      </w:r>
      <w:r w:rsidR="002F0F1A">
        <w:tab/>
      </w:r>
      <w:r w:rsidR="002F0F1A">
        <w:tab/>
      </w:r>
      <w:r w:rsidR="002F0F1A">
        <w:tab/>
        <w:t xml:space="preserve">               </w:t>
      </w:r>
    </w:p>
    <w:p w14:paraId="2F9DC261" w14:textId="53B35837" w:rsidR="00ED476A" w:rsidRDefault="00ED476A" w:rsidP="002B4C84"/>
    <w:p w14:paraId="53A75627" w14:textId="3FE65F06" w:rsidR="00BF0D45" w:rsidRDefault="00BF0D45" w:rsidP="00BF0D45">
      <w:r>
        <w:t xml:space="preserve">Section 5A.02 Application states: </w:t>
      </w:r>
    </w:p>
    <w:p w14:paraId="19EAD0FD" w14:textId="7E357D15" w:rsidR="00BF0D45" w:rsidRDefault="00BF0D45" w:rsidP="00BF0D45">
      <w:r>
        <w:t xml:space="preserve">01 It is possible, in many cases, to provide essential information </w:t>
      </w:r>
      <w:r>
        <w:tab/>
      </w:r>
      <w:r>
        <w:tab/>
      </w:r>
      <w:r>
        <w:tab/>
      </w:r>
      <w:r>
        <w:tab/>
      </w:r>
      <w:r>
        <w:tab/>
        <w:t xml:space="preserve">        to road users on low-volume roads with a limited number of traffic </w:t>
      </w:r>
      <w:r>
        <w:tab/>
      </w:r>
      <w:r>
        <w:tab/>
      </w:r>
      <w:r>
        <w:tab/>
      </w:r>
      <w:r>
        <w:tab/>
        <w:t xml:space="preserve">           control devices.  The focus might be on devices that:</w:t>
      </w:r>
    </w:p>
    <w:p w14:paraId="606032A1" w14:textId="77777777" w:rsidR="00BF0D45" w:rsidRDefault="00BF0D45" w:rsidP="00BF0D45">
      <w:pPr>
        <w:ind w:left="720"/>
      </w:pPr>
      <w:r>
        <w:t>A. Warn of conditions not normally encountered,</w:t>
      </w:r>
    </w:p>
    <w:p w14:paraId="65833795" w14:textId="77777777" w:rsidR="00BF0D45" w:rsidRDefault="00BF0D45" w:rsidP="00BF0D45">
      <w:pPr>
        <w:ind w:left="720"/>
      </w:pPr>
      <w:r>
        <w:t>B. Prohibit unsafe movements, or</w:t>
      </w:r>
    </w:p>
    <w:p w14:paraId="75F83AF3" w14:textId="77777777" w:rsidR="00BF0D45" w:rsidRDefault="00BF0D45" w:rsidP="00BF0D45">
      <w:pPr>
        <w:ind w:left="720"/>
      </w:pPr>
      <w:r>
        <w:t>C. Provide minimal destination guidance.</w:t>
      </w:r>
    </w:p>
    <w:p w14:paraId="4EFA64BA" w14:textId="77777777" w:rsidR="00BF0D45" w:rsidRDefault="00BF0D45" w:rsidP="00BF0D45">
      <w:r>
        <w:t>Standard:</w:t>
      </w:r>
    </w:p>
    <w:p w14:paraId="76F71580" w14:textId="77777777" w:rsidR="00BF0D45" w:rsidRPr="009F12DB" w:rsidRDefault="00BF0D45" w:rsidP="00BF0D45">
      <w:pPr>
        <w:rPr>
          <w:u w:val="single"/>
        </w:rPr>
      </w:pPr>
      <w:r>
        <w:t xml:space="preserve">02 </w:t>
      </w:r>
      <w:r w:rsidRPr="009F12DB">
        <w:rPr>
          <w:u w:val="single"/>
        </w:rPr>
        <w:t xml:space="preserve">The provisions contained in Part 5 shall not prohibit the installation or the full application of traffic </w:t>
      </w:r>
    </w:p>
    <w:p w14:paraId="1BEEEF68" w14:textId="2B1B2B82" w:rsidR="00ED476A" w:rsidRPr="009F12DB" w:rsidRDefault="00BF0D45" w:rsidP="00BF0D45">
      <w:r w:rsidRPr="009F12DB">
        <w:rPr>
          <w:u w:val="single"/>
        </w:rPr>
        <w:t xml:space="preserve">control devices on a low-volume road where conditions justify their use.  </w:t>
      </w:r>
      <w:r w:rsidR="009F12DB">
        <w:t>(</w:t>
      </w:r>
      <w:r w:rsidR="00205362">
        <w:t>Section</w:t>
      </w:r>
      <w:r w:rsidR="009F12DB">
        <w:t xml:space="preserve"> underlined for emphasis) </w:t>
      </w:r>
    </w:p>
    <w:p w14:paraId="51F72B55" w14:textId="124630C7" w:rsidR="00ED476A" w:rsidRDefault="00ED476A" w:rsidP="002B4C84"/>
    <w:p w14:paraId="29C9EE0E" w14:textId="7A9B0705" w:rsidR="00ED476A" w:rsidRDefault="00BF0D45" w:rsidP="002B4C84">
      <w:r>
        <w:t xml:space="preserve">It is well served to follow the standard and guidance here as having an unmarked hard left turn at 50 MPH and into a blind corner is a high risk for an accident, </w:t>
      </w:r>
      <w:r w:rsidR="000C43F8">
        <w:t>which</w:t>
      </w:r>
      <w:r>
        <w:t xml:space="preserve"> could hold your city or county liable for lack of signage that could have been present. </w:t>
      </w:r>
    </w:p>
    <w:p w14:paraId="187F5AD0" w14:textId="32EF06F2" w:rsidR="00ED476A" w:rsidRDefault="00ED476A" w:rsidP="002B4C84"/>
    <w:p w14:paraId="69183A05" w14:textId="52E7DCFB" w:rsidR="00205362" w:rsidRDefault="00205362" w:rsidP="002B4C84">
      <w:r>
        <w:t>Also</w:t>
      </w:r>
      <w:r w:rsidR="000C43F8">
        <w:t>,</w:t>
      </w:r>
      <w:r>
        <w:t xml:space="preserve"> keep in mind that 5A.01 (C) states: </w:t>
      </w:r>
      <w:r w:rsidRPr="00205362">
        <w:t>A low-volume road shall be classified as either paved or unpaved</w:t>
      </w:r>
      <w:r>
        <w:t xml:space="preserve">.  </w:t>
      </w:r>
      <w:r w:rsidR="002843E8">
        <w:t xml:space="preserve">Often some cities and counties are under the impression that any unpaved roads within their jurisdiction are not subject to the TMUTCD.  </w:t>
      </w:r>
      <w:r w:rsidR="000C43F8">
        <w:t>Not</w:t>
      </w:r>
      <w:r w:rsidR="002843E8">
        <w:t xml:space="preserve"> so!  It applies to all roads in your governmental entity that you maintain.  </w:t>
      </w:r>
    </w:p>
    <w:p w14:paraId="660119F1" w14:textId="77777777" w:rsidR="00205362" w:rsidRDefault="00205362" w:rsidP="002B4C84"/>
    <w:p w14:paraId="68819085" w14:textId="6611B2BD" w:rsidR="00ED476A" w:rsidRDefault="00B64E79" w:rsidP="002B4C84">
      <w:r w:rsidRPr="00B64E79">
        <w:t>We will address signage, markings, and temporary traffic control setups on low-volume roads in other Tailgate Talks</w:t>
      </w:r>
      <w:r w:rsidR="009F12DB">
        <w:t xml:space="preserve">. </w:t>
      </w:r>
    </w:p>
    <w:p w14:paraId="52E6BF2F" w14:textId="79415C24" w:rsidR="009F12DB" w:rsidRDefault="009F12DB" w:rsidP="002B4C84"/>
    <w:p w14:paraId="5B78CAC3" w14:textId="59A05531" w:rsidR="009F12DB" w:rsidRDefault="009F12DB" w:rsidP="002B4C84">
      <w:r>
        <w:t xml:space="preserve">Remember – TxLTAP can provide on-site Technical Assistance to your city or county if you have questions about the signs and markings on your roads.  </w:t>
      </w:r>
      <w:r w:rsidR="00205362">
        <w:t xml:space="preserve">All it takes is a simple phone call to 817.272.9678 </w:t>
      </w:r>
      <w:r w:rsidR="001C6762">
        <w:t xml:space="preserve">or go to </w:t>
      </w:r>
      <w:hyperlink r:id="rId7" w:history="1">
        <w:r w:rsidR="001C6762" w:rsidRPr="0075271B">
          <w:rPr>
            <w:rStyle w:val="Hyperlink"/>
          </w:rPr>
          <w:t>www.txltap.org</w:t>
        </w:r>
      </w:hyperlink>
      <w:r w:rsidR="001C6762">
        <w:t xml:space="preserve"> for more information. </w:t>
      </w:r>
    </w:p>
    <w:p w14:paraId="7E3BC892" w14:textId="568A8E7C" w:rsidR="00ED476A" w:rsidRDefault="00ED476A" w:rsidP="002B4C84"/>
    <w:sectPr w:rsidR="00ED476A" w:rsidSect="005341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55"/>
    <w:rsid w:val="00061017"/>
    <w:rsid w:val="000757EF"/>
    <w:rsid w:val="000C43F8"/>
    <w:rsid w:val="001A22C7"/>
    <w:rsid w:val="001C6762"/>
    <w:rsid w:val="00205362"/>
    <w:rsid w:val="002843E8"/>
    <w:rsid w:val="002B4C84"/>
    <w:rsid w:val="002F0F1A"/>
    <w:rsid w:val="00534155"/>
    <w:rsid w:val="00672377"/>
    <w:rsid w:val="00732E1C"/>
    <w:rsid w:val="008075D9"/>
    <w:rsid w:val="0085474A"/>
    <w:rsid w:val="00874C4A"/>
    <w:rsid w:val="0096093A"/>
    <w:rsid w:val="009F12DB"/>
    <w:rsid w:val="00AC73E3"/>
    <w:rsid w:val="00B00867"/>
    <w:rsid w:val="00B64E79"/>
    <w:rsid w:val="00BF0D45"/>
    <w:rsid w:val="00C348CA"/>
    <w:rsid w:val="00ED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6AE7C"/>
  <w15:chartTrackingRefBased/>
  <w15:docId w15:val="{DEBEBAA6-52F6-4BD2-80CC-336706691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41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C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4C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C6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6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0C43F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8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xlta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3</cp:revision>
  <dcterms:created xsi:type="dcterms:W3CDTF">2022-02-25T18:22:00Z</dcterms:created>
  <dcterms:modified xsi:type="dcterms:W3CDTF">2022-02-25T18:42:00Z</dcterms:modified>
</cp:coreProperties>
</file>